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icrolabel"/>
      </w:pPr>
      <w:r>
        <w:t>KARTA PRACY 03 · 45 MINUT</w:t>
      </w:r>
    </w:p>
    <w:p>
      <w:pPr>
        <w:pStyle w:val="Title"/>
      </w:pPr>
      <w:r>
        <w:t>Jak słuchać świadka?</w:t>
      </w:r>
    </w:p>
    <w:p>
      <w:pPr>
        <w:pStyle w:val="Subtitle"/>
      </w:pPr>
      <w:r>
        <w:t>Jak usłyszeć czyjąś perspektywę, nie odbierając rozmówcy kontroli nad jego historią?</w:t>
      </w:r>
    </w:p>
    <w:p>
      <w:pPr>
        <w:spacing w:before="120" w:after="200"/>
        <w:ind w:left="142" w:right="142"/>
        <w:shd w:fill="E9E1D2"/>
      </w:pPr>
      <w:r>
        <w:rPr>
          <w:rFonts w:ascii="Arial" w:hAnsi="Arial"/>
          <w:b/>
          <w:sz w:val="18"/>
        </w:rPr>
        <w:t>Imię i nazwisko: ____________________     |     Data / klasa: ____________________</w:t>
      </w:r>
    </w:p>
    <w:p>
      <w:pPr>
        <w:pStyle w:val="Heading1"/>
      </w:pPr>
      <w:r>
        <w:t>1. Zanim zaczniesz</w:t>
      </w:r>
    </w:p>
    <w:p>
      <w:r>
        <w:t>Zaznacz jedną myśl, którą chcesz sprawdzić podczas lekcji:</w:t>
      </w:r>
    </w:p>
    <w:p>
      <w:r>
        <w:t>☐ rozumieć relację pamięciową jako perspektywę</w:t>
      </w:r>
    </w:p>
    <w:p>
      <w:r>
        <w:t>☐ tworzyć pytania otwarte</w:t>
      </w:r>
    </w:p>
    <w:p>
      <w:r>
        <w:t>☐ stosować świadomą zgodę, prawo do odmowy i bezpieczne użycie nagrania</w:t>
      </w:r>
    </w:p>
    <w:p>
      <w:pPr>
        <w:pStyle w:val="Heading1"/>
      </w:pPr>
      <w:r>
        <w:t>2. Uporządkuj materiał</w:t>
      </w:r>
    </w:p>
    <w:p>
      <w:r>
        <w:t>□  PRZED — cel, zakres i zgoda</w:t>
      </w:r>
    </w:p>
    <w:p>
      <w:r>
        <w:t>□  W TRAKCIE — uważne słuchanie</w:t>
      </w:r>
    </w:p>
    <w:p>
      <w:r>
        <w:t>□  PO — weryfikacja i opis</w:t>
      </w:r>
    </w:p>
    <w:p>
      <w:r>
        <w:t>□  PUBLIKACJA — osobna, uzgodniona decyzja</w:t>
      </w:r>
    </w:p>
    <w:p>
      <w:r>
        <w:rPr>
          <w:b/>
        </w:rPr>
        <w:t>Co łączy te elementy?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LABORATORIUM MATERIAŁU</w:t>
      </w:r>
    </w:p>
    <w:p>
      <w:pPr>
        <w:pStyle w:val="Heading1"/>
      </w:pPr>
      <w:r>
        <w:t>3. Czytaj uważnie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Autorski przykład dydaktyczny. Nie jest wypowiedzią prawdziwego świadka ani zapisem przeprowadzonego wywiadu.</w:t>
      </w:r>
    </w:p>
    <w:p>
      <w:pPr>
        <w:spacing w:before="160" w:after="280"/>
        <w:ind w:left="198" w:right="198"/>
        <w:shd w:fill="F6F1E8"/>
      </w:pPr>
      <w:r>
        <w:rPr>
          <w:rFonts w:ascii="Arial" w:hAnsi="Arial"/>
          <w:i/>
          <w:sz w:val="22"/>
        </w:rPr>
        <w:t>Pytanie „Czy górnicy wtedy bali się władzy?” sugeruje emocję i zbiorową odpowiedź. Pytanie otwarte zostawia rozmówcy przestrzeń na własny język. Zgoda na rozmowę nie musi oznaczać zgody na publiczne udostępnienie nagrania.</w:t>
      </w:r>
    </w:p>
    <w:p>
      <w:pPr>
        <w:pStyle w:val="Heading2"/>
      </w:pPr>
      <w:r>
        <w:t>1. Zamień pytanie sugerujące na otwarte.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2. Dodaj neutralne pytanie pogłębiające.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3. Zapisz zdanie przypominające o prawie do odmowy.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4. Wskaż informację, którą po rozmowie trzeba sprawdzić w innym źródle.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ĆWICZENIE BEZ NAGRYWANIA</w:t>
      </w:r>
    </w:p>
    <w:p>
      <w:pPr>
        <w:pStyle w:val="Heading1"/>
      </w:pPr>
      <w:r>
        <w:t>4. Mikrowywiad o neutralnym miejscu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Opowiedz o miejscu w swojej okolicy, które zmieniło się w ostatnich latach. Nie musisz mówić o osobistych ani trudnych doświadczeniach.</w:t>
      </w:r>
    </w:p>
    <w:p>
      <w:pPr>
        <w:pStyle w:val="Heading2"/>
      </w:pPr>
      <w:r>
        <w:t>Instrukcja</w:t>
      </w:r>
    </w:p>
    <w:p>
      <w:pPr>
        <w:pStyle w:val="ListBullet"/>
      </w:pPr>
      <w:r>
        <w:t>3 minuty rozmowy, potem 2 minuty informacji zwrotnej i zmiana ról.</w:t>
      </w:r>
    </w:p>
    <w:p>
      <w:pPr>
        <w:pStyle w:val="ListBullet"/>
      </w:pPr>
      <w:r>
        <w:t>Rozmówca może odmówić odpowiedzi lub przerwać ćwiczenie.</w:t>
      </w:r>
    </w:p>
    <w:p>
      <w:pPr>
        <w:pStyle w:val="ListBullet"/>
      </w:pPr>
      <w:r>
        <w:t>Nie nagrywaj rozmowy. Obserwator zaznacza zachowania na checkliście.</w:t>
      </w:r>
    </w:p>
    <w:p>
      <w:pPr>
        <w:pStyle w:val="Heading2"/>
      </w:pPr>
      <w:r>
        <w:t>Checklista obserwatora</w:t>
      </w:r>
    </w:p>
    <w:p>
      <w:r>
        <w:t>☐  pytanie otwarte</w:t>
      </w:r>
    </w:p>
    <w:p>
      <w:r>
        <w:t>☐  czas na pauzę</w:t>
      </w:r>
    </w:p>
    <w:p>
      <w:r>
        <w:t>☐  parafraza bez oceniania</w:t>
      </w:r>
    </w:p>
    <w:p>
      <w:r>
        <w:t>☐  neutralne pytanie pogłębiające</w:t>
      </w:r>
    </w:p>
    <w:p>
      <w:r>
        <w:t>☐  przypomnienie o prawie do odmowy</w:t>
      </w:r>
    </w:p>
    <w:p>
      <w:pPr>
        <w:pStyle w:val="Heading2"/>
      </w:pPr>
      <w:r>
        <w:t>Informacja zwrotna</w:t>
      </w:r>
    </w:p>
    <w:p>
      <w:r>
        <w:t>Jedna rzecz, która pomagała słuchać: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REDAKCJA BEZ NADUŻYCIA</w:t>
      </w:r>
    </w:p>
    <w:p>
      <w:pPr>
        <w:pStyle w:val="Heading1"/>
      </w:pPr>
      <w:r>
        <w:t>5. Czy skrót zachowuje sens?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Autorski przykład dydaktyczny — nie jest relacją prawdziwego świadka.</w:t>
      </w:r>
    </w:p>
    <w:p>
      <w:pPr>
        <w:pStyle w:val="Heading2"/>
      </w:pPr>
      <w:r>
        <w:t>Pełna wypowiedź</w:t>
      </w:r>
    </w:p>
    <w:p>
      <w:r>
        <w:t>„Nie uważałem, że wszystko było wtedy jasne. Ludzie mieli różne zdania, ale próbowali działać razem.”</w:t>
      </w:r>
    </w:p>
    <w:p>
      <w:pPr>
        <w:pStyle w:val="Heading2"/>
      </w:pPr>
      <w:r>
        <w:t>Skrót A</w:t>
      </w:r>
    </w:p>
    <w:p>
      <w:r>
        <w:t>„Ludzie mieli różne zdania, ale próbowali działać razem.”</w:t>
      </w:r>
    </w:p>
    <w:p>
      <w:pPr>
        <w:pStyle w:val="Heading2"/>
      </w:pPr>
      <w:r>
        <w:t>Skrót B</w:t>
      </w:r>
    </w:p>
    <w:p>
      <w:r>
        <w:t>„Wszystko było wtedy jasne.”</w:t>
      </w:r>
    </w:p>
    <w:p>
      <w:pPr>
        <w:pStyle w:val="Heading2"/>
      </w:pPr>
      <w:r>
        <w:t>Polecenia</w:t>
      </w:r>
    </w:p>
    <w:p>
      <w:pPr>
        <w:pStyle w:val="ListBullet"/>
      </w:pPr>
      <w:r>
        <w:t>Wskaż skrót, który zachowuje sens wypowiedzi.</w:t>
      </w:r>
    </w:p>
    <w:p>
      <w:pPr>
        <w:pStyle w:val="ListBullet"/>
      </w:pPr>
      <w:r>
        <w:t>Wyjaśnij, które usunięte słowo lub fragment odwraca znaczenie.</w:t>
      </w:r>
    </w:p>
    <w:p>
      <w:pPr>
        <w:pStyle w:val="ListBullet"/>
      </w:pPr>
      <w:r>
        <w:t>Zapisz zasadę bezpiecznego skracania wypowiedzi.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PODSUMOWANIE</w:t>
      </w:r>
    </w:p>
    <w:p>
      <w:pPr>
        <w:pStyle w:val="Heading1"/>
      </w:pPr>
      <w:r>
        <w:t>6. Bilet wyjścia</w:t>
      </w:r>
    </w:p>
    <w:p>
      <w:r>
        <w:rPr>
          <w:b/>
        </w:rPr>
        <w:t>Przed rozmową zawsze…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rPr>
          <w:b/>
        </w:rPr>
        <w:t>W trakcie rozmowy rozmówca ma prawo…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rPr>
          <w:b/>
        </w:rPr>
        <w:t>Po rozmowie sprawdzę…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Jak korzystać z materiału</w:t>
      </w:r>
    </w:p>
    <w:p>
      <w:r>
        <w:t>Możesz odpowiedzieć pisemnie, ustnie albo z użyciem technologii wspomagającej. Nie oceniaj doświadczeń innych osób; oceniaj związek wniosku z dowodem.</w:t>
      </w:r>
    </w:p>
    <w:p>
      <w:r>
        <w:t>Treść autorska: CC BY 4.0, Stowarzyszenie Słowem w Twarz. Źródła zewnętrzne zachowują własne prawa.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6635E"/>
        <w:sz w:val="16"/>
      </w:rPr>
      <w:t xml:space="preserve">Karta pracy 03 — Jak słuchać świadka?  ·  </w:t>
    </w:r>
    <w:r>
      <w:rPr>
        <w:rFonts w:ascii="Arial" w:hAnsi="Arial"/>
        <w:color w:val="66635E"/>
        <w:sz w:val="16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icrolabel"/>
      <w:jc w:val="left"/>
    </w:pPr>
    <w:r>
      <w:t>JASTRZĘBIE 1980  /  MATERIAŁY EDUKACYJNE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17171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71717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C52E2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171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1717"/>
      <w:spacing w:val="5"/>
      <w:kern w:val="28"/>
      <w:sz w:val="6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crolabel">
    <w:name w:val="Micro label"/>
    <w:pPr>
      <w:keepNext/>
      <w:spacing w:after="100"/>
    </w:pPr>
    <w:rPr>
      <w:rFonts w:ascii="Arial" w:hAnsi="Arial"/>
      <w:b/>
      <w:color w:val="C52E2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pracy 03 — Jak słuchać świadka?</dc:title>
  <dc:subject>Pakiet edukacyjny Jastrzębie 1980</dc:subject>
  <dc:creator>Stowarzyszenie Słowem w Twarz</dc:creator>
  <cp:keywords>Jastrzębie 1980, Porozumienie Jastrzębskie, edukacja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